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D9" w:rsidRDefault="009A60D9" w:rsidP="007A6589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36E40576" wp14:editId="466B9B4A">
            <wp:extent cx="762000" cy="762000"/>
            <wp:effectExtent l="0" t="0" r="0" b="0"/>
            <wp:docPr id="1" name="Picture 1" descr="lookaside.fbsbx.com/lookaside/crawler/media/?medi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aside.fbsbx.com/lookaside/crawler/media/?media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89" w:rsidRDefault="00BD7DF5" w:rsidP="007A6589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Galwad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olaf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am </w:t>
      </w: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Adeiladw</w:t>
      </w:r>
      <w:r w:rsidR="000D5CF7"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yr</w:t>
      </w:r>
      <w:proofErr w:type="spellEnd"/>
      <w:r w:rsidR="000D5CF7"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                                                                                                                        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Ydych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chi'n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gontractwr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medrus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sy'n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chwilio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am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eich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prosiect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3E6E62">
        <w:rPr>
          <w:rFonts w:ascii="Segoe UI" w:eastAsia="Times New Roman" w:hAnsi="Segoe UI" w:cs="Segoe UI"/>
          <w:sz w:val="21"/>
          <w:szCs w:val="21"/>
          <w:lang w:eastAsia="en-GB"/>
        </w:rPr>
        <w:t>cyffrous</w:t>
      </w:r>
      <w:proofErr w:type="spellEnd"/>
      <w:r w:rsidR="003E6E62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nesaf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? Mae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gennym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gyfle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gwych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chi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gymryd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rhan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adnewyddu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Tafarn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Vale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Ystrad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Aeron.</w:t>
      </w:r>
      <w:r w:rsidR="000D5CF7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0D5CF7">
        <w:rPr>
          <w:rFonts w:ascii="Segoe UI" w:eastAsia="Times New Roman" w:hAnsi="Segoe UI" w:cs="Segoe UI"/>
          <w:sz w:val="21"/>
          <w:szCs w:val="21"/>
          <w:lang w:eastAsia="en-GB"/>
        </w:rPr>
        <w:tab/>
      </w:r>
    </w:p>
    <w:p w:rsidR="009A60D9" w:rsidRDefault="000D5CF7" w:rsidP="007A6589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Trosolwg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o’r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Prosiect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Mae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Tafarn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Vale (</w:t>
      </w:r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The Vale of Aeron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)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dafarn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gymunedol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sydd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ym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merchnogaeth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Gymdeithas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Budd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Cymunedol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ac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cael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ei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reoli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gan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bwyllgor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wirfoddolwyr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Rydym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fin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gychwyn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p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rosiect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adnewyddu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cyffrous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er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mwyn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anadlu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bywyd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newydd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i'r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eiddo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hanesyddol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Amcangyfrifir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bod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gwerth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gwaith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gwmpas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£500,000,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gyda'r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prosiect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i'w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gyflawni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mewn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cyfres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</w:t>
      </w:r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weddau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dros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flwyddyn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nesaf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.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Mae’r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Fenter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wedi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llwyddo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ddenu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cefnogaeth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Llywodraeth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Cymru a </w:t>
      </w:r>
      <w:proofErr w:type="spellStart"/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>Llywodraeth</w:t>
      </w:r>
      <w:proofErr w:type="spellEnd"/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 xml:space="preserve"> y DU, </w:t>
      </w:r>
      <w:proofErr w:type="spellStart"/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>trwy</w:t>
      </w:r>
      <w:proofErr w:type="spellEnd"/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LUF</w:t>
      </w:r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>,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gyfer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prosiect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.    </w:t>
      </w:r>
    </w:p>
    <w:p w:rsidR="00FC2CE4" w:rsidRDefault="000D5CF7" w:rsidP="007A6589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 </w:t>
      </w:r>
      <w:r w:rsidR="009A60D9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         </w:t>
      </w:r>
      <w:r w:rsid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                         </w:t>
      </w:r>
      <w:r w:rsid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           </w:t>
      </w:r>
      <w:r w:rsidRPr="000D5CF7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                                        </w:t>
      </w:r>
      <w:proofErr w:type="spellStart"/>
      <w:r w:rsidR="007A6589"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Prif</w:t>
      </w:r>
      <w:proofErr w:type="spellEnd"/>
      <w:r w:rsidR="007A6589"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Amcanion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y Gwa</w:t>
      </w:r>
      <w:r w:rsidR="007A6589"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ith</w:t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Gwella'r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cyfleusterau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gyfer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pob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ymwelydd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gan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ganolbwyntio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wella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mynediad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chyfleusterau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gyfer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ymwelwyr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gyda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heriau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mudoledd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;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hynny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trwy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newid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lefelau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ac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adeiladu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tai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bach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newydd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.</w:t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                                                                                                                                      </w:t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    </w:t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     </w:t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           </w:t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      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Sicrhau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bod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yr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adeilad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fwy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cynaliadwy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gyfer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cenedlaethau'r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dyfodol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;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hynny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trwy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ynysu’r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waliau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a’r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toion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thrwy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gosod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systemau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gwresogi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newydd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ag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ati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.</w:t>
      </w:r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           </w:t>
      </w:r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        </w:t>
      </w:r>
      <w:r w:rsid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                                                                                                       </w:t>
      </w:r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Codi</w:t>
      </w:r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safon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cyfleusterau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cefn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tŷ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a’r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gegin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er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mwyn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>paratoi</w:t>
      </w:r>
      <w:proofErr w:type="spellEnd"/>
      <w:r w:rsidR="00B04DC1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a</w:t>
      </w:r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gweini</w:t>
      </w:r>
      <w:proofErr w:type="spellEnd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7A6589">
        <w:rPr>
          <w:rFonts w:ascii="Segoe UI" w:eastAsia="Times New Roman" w:hAnsi="Segoe UI" w:cs="Segoe UI"/>
          <w:sz w:val="21"/>
          <w:szCs w:val="21"/>
          <w:lang w:eastAsia="en-GB"/>
        </w:rPr>
        <w:t>bwyd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;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hynny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trwy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ail-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wampio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ac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ymestyn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gegin</w:t>
      </w:r>
      <w:proofErr w:type="spellEnd"/>
      <w:r w:rsidRPr="007A6589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:rsidR="007A6589" w:rsidRDefault="007A6589" w:rsidP="007A6589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Manylion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y </w:t>
      </w: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Cytundeb</w:t>
      </w:r>
      <w:proofErr w:type="spellEnd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</w:t>
      </w:r>
      <w:proofErr w:type="spellStart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>Ffurf</w:t>
      </w:r>
      <w:proofErr w:type="spellEnd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y </w:t>
      </w:r>
      <w:proofErr w:type="spellStart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>Cytundeb</w:t>
      </w:r>
      <w:proofErr w:type="spellEnd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>: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Bydd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cytundeb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cael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ei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reoli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04DC1">
        <w:rPr>
          <w:rFonts w:ascii="Segoe UI" w:eastAsia="Times New Roman" w:hAnsi="Segoe UI" w:cs="Segoe UI"/>
          <w:sz w:val="21"/>
          <w:szCs w:val="21"/>
          <w:lang w:eastAsia="en-GB"/>
        </w:rPr>
        <w:t>ffurf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y ‘JCT Intermediate Form of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Contract 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(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gyda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elfen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ddylunio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gan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yr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adeiladydd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).</w:t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    </w:t>
      </w:r>
      <w:proofErr w:type="spellStart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>Elfen</w:t>
      </w:r>
      <w:proofErr w:type="spellEnd"/>
      <w:r w:rsidR="00FC2CE4" w:rsidRPr="00FC2CE4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b/>
          <w:sz w:val="21"/>
          <w:szCs w:val="21"/>
          <w:lang w:eastAsia="en-GB"/>
        </w:rPr>
        <w:t>Dylunio'r</w:t>
      </w:r>
      <w:proofErr w:type="spellEnd"/>
      <w:r w:rsidR="00FC2CE4" w:rsidRPr="00FC2CE4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b/>
          <w:sz w:val="21"/>
          <w:szCs w:val="21"/>
          <w:lang w:eastAsia="en-GB"/>
        </w:rPr>
        <w:t>Contractwr</w:t>
      </w:r>
      <w:proofErr w:type="spellEnd"/>
      <w:r w:rsidR="00FC2CE4" w:rsidRPr="00FC2CE4">
        <w:rPr>
          <w:rFonts w:ascii="Segoe UI" w:eastAsia="Times New Roman" w:hAnsi="Segoe UI" w:cs="Segoe UI"/>
          <w:b/>
          <w:sz w:val="21"/>
          <w:szCs w:val="21"/>
          <w:lang w:eastAsia="en-GB"/>
        </w:rPr>
        <w:t>: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Bydd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contractwr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gyfrifol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am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dyluniad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manwl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systemau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peiriannegol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a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thrydanol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gyda'r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systemau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hynny'n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cael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eu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dylunio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amgylch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nodweddion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perfformiad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ddarperir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gan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tîm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dylunio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.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</w:t>
      </w:r>
      <w:proofErr w:type="spellStart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>Symiau</w:t>
      </w:r>
      <w:proofErr w:type="spellEnd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>Ddarbodol</w:t>
      </w:r>
      <w:proofErr w:type="spellEnd"/>
      <w:r w:rsidRPr="007A6589">
        <w:rPr>
          <w:rFonts w:ascii="Segoe UI" w:eastAsia="Times New Roman" w:hAnsi="Segoe UI" w:cs="Segoe UI"/>
          <w:b/>
          <w:sz w:val="21"/>
          <w:szCs w:val="21"/>
          <w:lang w:eastAsia="en-GB"/>
        </w:rPr>
        <w:t>: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Bydd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tender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cychwynnol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cynnwys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S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y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m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iau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Dd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arbodol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gyfer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rhain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(a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rhai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elfennau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eraill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)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o'r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gwaith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:rsidR="00516FFC" w:rsidRPr="00516FFC" w:rsidRDefault="00811100" w:rsidP="007A6589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811100">
        <w:rPr>
          <w:rFonts w:ascii="Segoe UI" w:eastAsia="Times New Roman" w:hAnsi="Segoe UI" w:cs="Segoe UI"/>
          <w:b/>
          <w:sz w:val="24"/>
          <w:szCs w:val="24"/>
          <w:lang w:eastAsia="en-GB"/>
        </w:rPr>
        <w:lastRenderedPageBreak/>
        <w:t>Amserlen</w:t>
      </w:r>
      <w:proofErr w:type="spellEnd"/>
      <w:r w:rsidRPr="00811100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Y Gwaith</w:t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  <w:t xml:space="preserve">    </w:t>
      </w:r>
      <w:r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Y </w:t>
      </w:r>
      <w:proofErr w:type="spellStart"/>
      <w:r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>Gwedd</w:t>
      </w:r>
      <w:proofErr w:type="spellEnd"/>
      <w:r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>Cyntaf</w:t>
      </w:r>
      <w:proofErr w:type="spellEnd"/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>:</w:t>
      </w:r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>Haf</w:t>
      </w:r>
      <w:proofErr w:type="spellEnd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>/</w:t>
      </w:r>
      <w:proofErr w:type="spellStart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>Hydref</w:t>
      </w:r>
      <w:proofErr w:type="spellEnd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2024: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adnewyddu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prif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gofodau’r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dafarn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presennol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;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dymchwel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y tai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bach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presennol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ac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adeiladu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estyniadau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newydd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(tai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bach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ac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i’r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gegin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).</w:t>
      </w:r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</w:t>
      </w:r>
      <w:proofErr w:type="spellStart"/>
      <w:r w:rsidR="00516FFC" w:rsidRP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>Yr</w:t>
      </w:r>
      <w:proofErr w:type="spellEnd"/>
      <w:r w:rsidR="00516FFC" w:rsidRP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Ail Wedd: </w:t>
      </w:r>
      <w:proofErr w:type="spellStart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>Gaeaf</w:t>
      </w:r>
      <w:proofErr w:type="spellEnd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>/</w:t>
      </w:r>
      <w:proofErr w:type="spellStart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>Gwanwyn</w:t>
      </w:r>
      <w:proofErr w:type="spellEnd"/>
      <w:r w:rsidR="00516FFC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2025: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trawsnewid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y ‘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Stabal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’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er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mwyn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creu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gofod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newydd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ynghyd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gwaith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i’r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flat a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gwaith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allanol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:rsidR="00516FFC" w:rsidRPr="00516FFC" w:rsidRDefault="007A6589" w:rsidP="007A6589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Y Broses </w:t>
      </w:r>
      <w:proofErr w:type="spellStart"/>
      <w:r w:rsidRPr="007A6589">
        <w:rPr>
          <w:rFonts w:ascii="Segoe UI" w:eastAsia="Times New Roman" w:hAnsi="Segoe UI" w:cs="Segoe UI"/>
          <w:b/>
          <w:sz w:val="24"/>
          <w:szCs w:val="24"/>
          <w:lang w:eastAsia="en-GB"/>
        </w:rPr>
        <w:t>Tendr</w:t>
      </w:r>
      <w:proofErr w:type="spellEnd"/>
      <w:r w:rsidR="00516FFC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                                                                                                   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Bwriedir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cyfyngu’r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nifer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adeiladwyr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sydd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tendro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hyd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at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uchafswm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o 5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(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gan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cynnwys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sawl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sydd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eisoes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wedi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datgan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ei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diddordeb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)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os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bydd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mwy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na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hynny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wedi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dangos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n-GB"/>
        </w:rPr>
        <w:t>diddordeb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byddwn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cysylltu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phob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adeiladydd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er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mwyn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cael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gwybodaeth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phrawf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pellach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o’i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gallu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ymroi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i’r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prosiect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a’r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rhaglen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.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   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   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</w:t>
      </w:r>
      <w:proofErr w:type="spellStart"/>
      <w:r w:rsidR="00811100"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>Gwerthuso’r</w:t>
      </w:r>
      <w:proofErr w:type="spellEnd"/>
      <w:r w:rsidR="00811100"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="00811100"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>Tendr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  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Bydd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tendrau'n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cael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eu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gwerthuso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sail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pris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cystadleuol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(70%) a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meini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prawf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ansawdd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(30%)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;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bydd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meini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prawf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hynny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fel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ganlyn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:                                                                       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a.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profiad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perthnasol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(15%)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b.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eich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defnydd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gyflenwyr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a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gweithgynhyrchwyr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lleol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(10%)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     c.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eich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record a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phrofiad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g</w:t>
      </w:r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ydymffurfio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â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gweithredoedd</w:t>
      </w:r>
      <w:proofErr w:type="spellEnd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iechyd a </w:t>
      </w:r>
      <w:proofErr w:type="spellStart"/>
      <w:r w:rsidR="00FC2CE4" w:rsidRPr="00FC2CE4">
        <w:rPr>
          <w:rFonts w:ascii="Segoe UI" w:eastAsia="Times New Roman" w:hAnsi="Segoe UI" w:cs="Segoe UI"/>
          <w:sz w:val="21"/>
          <w:szCs w:val="21"/>
          <w:lang w:eastAsia="en-GB"/>
        </w:rPr>
        <w:t>diogelwch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safle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busnes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gweithredol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gan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nodi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bydd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gwaith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gymwys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ar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gyfer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9A60D9">
        <w:rPr>
          <w:rFonts w:ascii="Segoe UI" w:eastAsia="Times New Roman" w:hAnsi="Segoe UI" w:cs="Segoe UI"/>
          <w:sz w:val="21"/>
          <w:szCs w:val="21"/>
          <w:lang w:eastAsia="en-GB"/>
        </w:rPr>
        <w:t>H</w:t>
      </w:r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ysbysu’r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Gweithgor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Iech</w:t>
      </w:r>
      <w:r w:rsidR="009A60D9">
        <w:rPr>
          <w:rFonts w:ascii="Segoe UI" w:eastAsia="Times New Roman" w:hAnsi="Segoe UI" w:cs="Segoe UI"/>
          <w:sz w:val="21"/>
          <w:szCs w:val="21"/>
          <w:lang w:eastAsia="en-GB"/>
        </w:rPr>
        <w:t>y</w:t>
      </w:r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d a </w:t>
      </w:r>
      <w:proofErr w:type="spellStart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>Diogelwch</w:t>
      </w:r>
      <w:proofErr w:type="spellEnd"/>
      <w:r w:rsidR="00516FFC">
        <w:rPr>
          <w:rFonts w:ascii="Segoe UI" w:eastAsia="Times New Roman" w:hAnsi="Segoe UI" w:cs="Segoe UI"/>
          <w:sz w:val="21"/>
          <w:szCs w:val="21"/>
          <w:lang w:eastAsia="en-GB"/>
        </w:rPr>
        <w:t xml:space="preserve"> (HSE) </w:t>
      </w:r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(5%)</w:t>
      </w:r>
      <w:r w:rsidR="00516FFC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                                                            </w:t>
      </w:r>
      <w:r w:rsidR="009A60D9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                                   </w:t>
      </w:r>
      <w:proofErr w:type="spellStart"/>
      <w:r w:rsidR="00811100"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>Amserlen</w:t>
      </w:r>
      <w:proofErr w:type="spellEnd"/>
      <w:r w:rsidR="00811100"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proofErr w:type="spellStart"/>
      <w:r w:rsidR="00811100" w:rsidRPr="00811100">
        <w:rPr>
          <w:rFonts w:ascii="Segoe UI" w:eastAsia="Times New Roman" w:hAnsi="Segoe UI" w:cs="Segoe UI"/>
          <w:b/>
          <w:sz w:val="21"/>
          <w:szCs w:val="21"/>
          <w:lang w:eastAsia="en-GB"/>
        </w:rPr>
        <w:t>Tendr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   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Cyfle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olaf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ddatgan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diddordeb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: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Dydd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Gwener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5ed o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Ebrill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                            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Pecyn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Tendr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at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Adeiladwyr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: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Dydd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Llun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8fed o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Ebrill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Dychwelyd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Tendrau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: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Dydd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>M</w:t>
      </w:r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awrth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 xml:space="preserve"> 30ain o </w:t>
      </w:r>
      <w:proofErr w:type="spellStart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>Ebrill</w:t>
      </w:r>
      <w:proofErr w:type="spellEnd"/>
      <w:r w:rsidR="00811100">
        <w:rPr>
          <w:rFonts w:ascii="Segoe UI" w:eastAsia="Times New Roman" w:hAnsi="Segoe UI" w:cs="Segoe UI"/>
          <w:sz w:val="21"/>
          <w:szCs w:val="21"/>
          <w:lang w:eastAsia="en-GB"/>
        </w:rPr>
        <w:tab/>
      </w:r>
    </w:p>
    <w:p w:rsidR="00516FFC" w:rsidRPr="00516FFC" w:rsidRDefault="00516FFC" w:rsidP="00516FFC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proofErr w:type="spellStart"/>
      <w:r w:rsidRPr="00516FFC">
        <w:rPr>
          <w:rFonts w:ascii="Segoe UI" w:eastAsia="Times New Roman" w:hAnsi="Segoe UI" w:cs="Segoe UI"/>
          <w:b/>
          <w:sz w:val="24"/>
          <w:szCs w:val="24"/>
          <w:lang w:eastAsia="en-GB"/>
        </w:rPr>
        <w:t>Mynegi</w:t>
      </w:r>
      <w:proofErr w:type="spellEnd"/>
      <w:r w:rsidRPr="00516FFC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</w:t>
      </w:r>
      <w:proofErr w:type="spellStart"/>
      <w:r w:rsidRPr="00516FFC">
        <w:rPr>
          <w:rFonts w:ascii="Segoe UI" w:eastAsia="Times New Roman" w:hAnsi="Segoe UI" w:cs="Segoe UI"/>
          <w:b/>
          <w:sz w:val="24"/>
          <w:szCs w:val="24"/>
          <w:lang w:eastAsia="en-GB"/>
        </w:rPr>
        <w:t>Did</w:t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>dordeb</w:t>
      </w:r>
      <w:proofErr w:type="spellEnd"/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: </w:t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  <w:t xml:space="preserve">              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Os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oes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gennych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ddiddordeb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mewn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cymryd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rhan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prosiect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cyffrous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yma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nodwch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eich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diddordeb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erbyn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Dydd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Gwener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y 5ed o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Ebrill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Anfonwch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ebost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atom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9A60D9">
        <w:rPr>
          <w:rFonts w:ascii="Segoe UI" w:eastAsia="Times New Roman" w:hAnsi="Segoe UI" w:cs="Segoe UI"/>
          <w:i/>
          <w:sz w:val="21"/>
          <w:szCs w:val="21"/>
          <w:lang w:eastAsia="en-GB"/>
        </w:rPr>
        <w:t>gwybodaeth@tafarn.cymru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gyda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manylion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eich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cwmni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profiad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perthnasol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, a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throsolwg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byr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o pam bod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gennych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diddordeb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>yn</w:t>
      </w:r>
      <w:proofErr w:type="spellEnd"/>
      <w:r w:rsidR="00BD7DF5">
        <w:rPr>
          <w:rFonts w:ascii="Segoe UI" w:eastAsia="Times New Roman" w:hAnsi="Segoe UI" w:cs="Segoe UI"/>
          <w:sz w:val="21"/>
          <w:szCs w:val="21"/>
          <w:lang w:eastAsia="en-GB"/>
        </w:rPr>
        <w:t xml:space="preserve"> y</w:t>
      </w:r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gwaith</w:t>
      </w:r>
      <w:proofErr w:type="spellEnd"/>
      <w:r w:rsidR="00BD7DF5" w:rsidRPr="00FC2CE4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:rsidR="00FC2CE4" w:rsidRDefault="00FC2CE4" w:rsidP="00516FFC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Am </w:t>
      </w:r>
      <w:proofErr w:type="spellStart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fwy</w:t>
      </w:r>
      <w:proofErr w:type="spell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o </w:t>
      </w:r>
      <w:proofErr w:type="spellStart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wybodaeth</w:t>
      </w:r>
      <w:proofErr w:type="spell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cysylltwch</w:t>
      </w:r>
      <w:proofErr w:type="spell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9A60D9">
        <w:rPr>
          <w:rFonts w:ascii="Segoe UI" w:eastAsia="Times New Roman" w:hAnsi="Segoe UI" w:cs="Segoe UI"/>
          <w:sz w:val="21"/>
          <w:szCs w:val="21"/>
          <w:lang w:eastAsia="en-GB"/>
        </w:rPr>
        <w:t>trwy’r</w:t>
      </w:r>
      <w:proofErr w:type="spellEnd"/>
      <w:r w:rsidR="009A60D9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ebost</w:t>
      </w:r>
      <w:proofErr w:type="spell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="009A60D9">
        <w:rPr>
          <w:rFonts w:ascii="Segoe UI" w:eastAsia="Times New Roman" w:hAnsi="Segoe UI" w:cs="Segoe UI"/>
          <w:sz w:val="21"/>
          <w:szCs w:val="21"/>
          <w:lang w:eastAsia="en-GB"/>
        </w:rPr>
        <w:t>canlynol</w:t>
      </w:r>
      <w:proofErr w:type="spellEnd"/>
      <w:r w:rsidR="009A60D9">
        <w:rPr>
          <w:rFonts w:ascii="Segoe UI" w:eastAsia="Times New Roman" w:hAnsi="Segoe UI" w:cs="Segoe UI"/>
          <w:sz w:val="21"/>
          <w:szCs w:val="21"/>
          <w:lang w:eastAsia="en-GB"/>
        </w:rPr>
        <w:t xml:space="preserve">: </w:t>
      </w:r>
      <w:proofErr w:type="spellStart"/>
      <w:r w:rsidR="009A60D9" w:rsidRPr="009A60D9">
        <w:rPr>
          <w:rFonts w:ascii="Segoe UI" w:eastAsia="Times New Roman" w:hAnsi="Segoe UI" w:cs="Segoe UI"/>
          <w:i/>
          <w:sz w:val="21"/>
          <w:szCs w:val="21"/>
          <w:lang w:eastAsia="en-GB"/>
        </w:rPr>
        <w:t>gwybodaeth@tafarn.cymru</w:t>
      </w:r>
      <w:proofErr w:type="spell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:rsidR="00DC0D08" w:rsidRDefault="00DC0D08" w:rsidP="00516FFC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516FFC" w:rsidRDefault="00516FFC" w:rsidP="00516FFC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516FFC" w:rsidRDefault="00516FFC" w:rsidP="00516FFC">
      <w:pPr>
        <w:shd w:val="clear" w:color="auto" w:fill="FFFFFF"/>
        <w:spacing w:before="720" w:after="72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sz w:val="21"/>
          <w:szCs w:val="21"/>
          <w:bdr w:val="single" w:sz="2" w:space="0" w:color="E3E3E3" w:frame="1"/>
          <w:lang w:eastAsia="en-GB"/>
        </w:rPr>
      </w:pP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28EC5AD6" wp14:editId="0E6591E5">
            <wp:extent cx="762000" cy="762000"/>
            <wp:effectExtent l="0" t="0" r="0" b="0"/>
            <wp:docPr id="3" name="Picture 3" descr="lookaside.fbsbx.com/lookaside/crawler/media/?medi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aside.fbsbx.com/lookaside/crawler/media/?media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08" w:rsidRDefault="00D67329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Final </w:t>
      </w:r>
      <w:bookmarkStart w:id="0" w:name="_GoBack"/>
      <w:bookmarkEnd w:id="0"/>
      <w:r w:rsidR="00DC0D08" w:rsidRPr="00DC0D08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Call for Contractors    </w:t>
      </w:r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                                                                                                 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Are you a skilled contractor looking for your next project? We have a fantastic opportunity for you to get involved in the renovation of the Vale of Aeron Pub </w:t>
      </w:r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 xml:space="preserve">in </w:t>
      </w:r>
      <w:proofErr w:type="spellStart"/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>Ystrad</w:t>
      </w:r>
      <w:proofErr w:type="spellEnd"/>
      <w:r w:rsidR="00DC0D08">
        <w:rPr>
          <w:rFonts w:ascii="Segoe UI" w:eastAsia="Times New Roman" w:hAnsi="Segoe UI" w:cs="Segoe UI"/>
          <w:sz w:val="21"/>
          <w:szCs w:val="21"/>
          <w:lang w:eastAsia="en-GB"/>
        </w:rPr>
        <w:t xml:space="preserve"> Aeron.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DC0D08">
        <w:rPr>
          <w:rFonts w:ascii="Segoe UI" w:eastAsia="Times New Roman" w:hAnsi="Segoe UI" w:cs="Segoe UI"/>
          <w:b/>
          <w:sz w:val="24"/>
          <w:szCs w:val="24"/>
          <w:lang w:eastAsia="en-GB"/>
        </w:rPr>
        <w:t>Project Overview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</w:t>
      </w:r>
      <w:proofErr w:type="gramStart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The</w:t>
      </w:r>
      <w:proofErr w:type="gram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Vale of Aeron (</w:t>
      </w:r>
      <w:proofErr w:type="spellStart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Tafarn</w:t>
      </w:r>
      <w:proofErr w:type="spell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y Vale) is a community pub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owned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by a 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Community Benefits Society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and managed by a group of volunteers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. We're embarking on an exciting renovation project to breathe new life into this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historic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establishment. The total value of the works is estimated to be in the region of £500,000, with the works to be undertaken in a series of phases over the next year.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The venture has successfully attracted grant support from the Welsh Government and UK Government via the LUF. </w:t>
      </w:r>
    </w:p>
    <w:p w:rsidR="00DC0D08" w:rsidRP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DC0D08">
        <w:rPr>
          <w:rFonts w:ascii="Segoe UI" w:eastAsia="Times New Roman" w:hAnsi="Segoe UI" w:cs="Segoe UI"/>
          <w:b/>
          <w:sz w:val="24"/>
          <w:szCs w:val="24"/>
          <w:lang w:eastAsia="en-GB"/>
        </w:rPr>
        <w:t>Key Aims of the Work: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Improve facilities for all visitors, with a focus on enhancing accessibility and amenities for less able visitors.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Ensure the building is more sustainable for future generations.</w:t>
      </w:r>
    </w:p>
    <w:p w:rsidR="00DC0D08" w:rsidRPr="00FC2CE4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Enhance back-of-house facilities associated with the catering facilities.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FC2CE4">
        <w:rPr>
          <w:rFonts w:ascii="Segoe UI" w:eastAsia="Times New Roman" w:hAnsi="Segoe UI" w:cs="Segoe UI"/>
          <w:b/>
          <w:sz w:val="24"/>
          <w:szCs w:val="24"/>
          <w:lang w:eastAsia="en-GB"/>
        </w:rPr>
        <w:t>Contractual Details: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DC0D08">
        <w:rPr>
          <w:rFonts w:ascii="Segoe UI" w:eastAsia="Times New Roman" w:hAnsi="Segoe UI" w:cs="Segoe UI"/>
          <w:b/>
          <w:sz w:val="21"/>
          <w:szCs w:val="21"/>
          <w:lang w:eastAsia="en-GB"/>
        </w:rPr>
        <w:t>Form of Contract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T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he form of contract will be the JCT Intermediate Form of Contract, with contracto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rs’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design portion.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DC0D08">
        <w:rPr>
          <w:rFonts w:ascii="Segoe UI" w:eastAsia="Times New Roman" w:hAnsi="Segoe UI" w:cs="Segoe UI"/>
          <w:b/>
          <w:sz w:val="21"/>
          <w:szCs w:val="21"/>
          <w:lang w:eastAsia="en-GB"/>
        </w:rPr>
        <w:t>Contractors Design Portion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The contractor will be responsible for the detailed design of mechanical and electrical installations, with those systems to be designed around performance specifications provided by the design team.</w:t>
      </w:r>
    </w:p>
    <w:p w:rsidR="00DC0D08" w:rsidRDefault="00DC0D08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DC0D08">
        <w:rPr>
          <w:rFonts w:ascii="Segoe UI" w:eastAsia="Times New Roman" w:hAnsi="Segoe UI" w:cs="Segoe UI"/>
          <w:b/>
          <w:sz w:val="21"/>
          <w:szCs w:val="21"/>
          <w:lang w:eastAsia="en-GB"/>
        </w:rPr>
        <w:t>Provisional Sums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>The initial tender will include Provisional Sums for those (and certain other) elements of the works.</w:t>
      </w:r>
    </w:p>
    <w:p w:rsidR="009809BF" w:rsidRDefault="009809BF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>Project Programme</w:t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  <w:t xml:space="preserve">               </w:t>
      </w:r>
      <w:r w:rsidRPr="009809BF">
        <w:rPr>
          <w:rFonts w:ascii="Segoe UI" w:eastAsia="Times New Roman" w:hAnsi="Segoe UI" w:cs="Segoe UI"/>
          <w:b/>
          <w:sz w:val="21"/>
          <w:szCs w:val="21"/>
          <w:lang w:eastAsia="en-GB"/>
        </w:rPr>
        <w:t>Phase 1</w:t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: Summer/Autumn 2024: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renovation of the main p</w:t>
      </w:r>
      <w:r w:rsidR="00D67329">
        <w:rPr>
          <w:rFonts w:ascii="Segoe UI" w:eastAsia="Times New Roman" w:hAnsi="Segoe UI" w:cs="Segoe UI"/>
          <w:sz w:val="21"/>
          <w:szCs w:val="21"/>
          <w:lang w:eastAsia="en-GB"/>
        </w:rPr>
        <w:t>u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b spaces, demolition of the toilets and new extensions (toilets and kitchen).</w:t>
      </w:r>
      <w:r w:rsidRPr="009809BF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                                              </w:t>
      </w:r>
      <w:r w:rsidRPr="009809BF"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Phase </w:t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 xml:space="preserve">2: Winter/Spring 2025: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conversion of the ‘Stable’ into a new function room as well as works to the flat and external works.</w:t>
      </w:r>
    </w:p>
    <w:p w:rsidR="009809BF" w:rsidRDefault="009809BF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9809BF">
        <w:rPr>
          <w:rFonts w:ascii="Segoe UI" w:eastAsia="Times New Roman" w:hAnsi="Segoe UI" w:cs="Segoe UI"/>
          <w:b/>
          <w:sz w:val="24"/>
          <w:szCs w:val="24"/>
          <w:lang w:eastAsia="en-GB"/>
        </w:rPr>
        <w:t>The Tender Process</w:t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ab/>
        <w:t xml:space="preserve">              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It is intended to limit the number of tendering contractors to a maximum of 5 (this includes those who have already expressed an interest): if more than this express an interest then we will contact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lastRenderedPageBreak/>
        <w:t>each contractor in order to seek further information and to ask for evidence of their ability to commit to the project and the programme.</w:t>
      </w:r>
    </w:p>
    <w:p w:rsidR="00DC0D08" w:rsidRDefault="009809BF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9809BF">
        <w:rPr>
          <w:rFonts w:ascii="Segoe UI" w:eastAsia="Times New Roman" w:hAnsi="Segoe UI" w:cs="Segoe UI"/>
          <w:b/>
          <w:sz w:val="21"/>
          <w:szCs w:val="21"/>
          <w:lang w:eastAsia="en-GB"/>
        </w:rPr>
        <w:t>Tender Evaluation</w:t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   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>Tenders will be evaluated based on competitive pricing (70%) and quality criteria (30%)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; the quality criteria will be as follows: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                  a. 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>relevant experience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(15%)             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b.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>supply chain (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>utilization of local suppliers a</w:t>
      </w:r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>n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>d subcontractors</w:t>
      </w:r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>)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D67329">
        <w:rPr>
          <w:rFonts w:ascii="Segoe UI" w:eastAsia="Times New Roman" w:hAnsi="Segoe UI" w:cs="Segoe UI"/>
          <w:sz w:val="21"/>
          <w:szCs w:val="21"/>
          <w:lang w:eastAsia="en-GB"/>
        </w:rPr>
        <w:t>(10%)</w:t>
      </w:r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ab/>
      </w:r>
      <w:r w:rsidR="00D67329">
        <w:rPr>
          <w:rFonts w:ascii="Segoe UI" w:eastAsia="Times New Roman" w:hAnsi="Segoe UI" w:cs="Segoe UI"/>
          <w:sz w:val="21"/>
          <w:szCs w:val="21"/>
          <w:lang w:eastAsia="en-GB"/>
        </w:rPr>
        <w:t xml:space="preserve">                 </w:t>
      </w:r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>c. experience and record of</w:t>
      </w:r>
      <w:r w:rsidR="00DC0D08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health and safety practices</w:t>
      </w:r>
      <w:r w:rsidR="00C63E5D">
        <w:rPr>
          <w:rFonts w:ascii="Segoe UI" w:eastAsia="Times New Roman" w:hAnsi="Segoe UI" w:cs="Segoe UI"/>
          <w:sz w:val="21"/>
          <w:szCs w:val="21"/>
          <w:lang w:eastAsia="en-GB"/>
        </w:rPr>
        <w:t xml:space="preserve"> on a live business site, noting that the project will be notifiable to the Health and Safety Executive (under CDM Regulations)</w:t>
      </w:r>
      <w:r w:rsidR="00D67329">
        <w:rPr>
          <w:rFonts w:ascii="Segoe UI" w:eastAsia="Times New Roman" w:hAnsi="Segoe UI" w:cs="Segoe UI"/>
          <w:sz w:val="21"/>
          <w:szCs w:val="21"/>
          <w:lang w:eastAsia="en-GB"/>
        </w:rPr>
        <w:t xml:space="preserve"> (5%).</w:t>
      </w:r>
    </w:p>
    <w:p w:rsidR="00C63E5D" w:rsidRPr="00FC2CE4" w:rsidRDefault="00C63E5D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63E5D">
        <w:rPr>
          <w:rFonts w:ascii="Segoe UI" w:eastAsia="Times New Roman" w:hAnsi="Segoe UI" w:cs="Segoe UI"/>
          <w:b/>
          <w:sz w:val="21"/>
          <w:szCs w:val="21"/>
          <w:lang w:eastAsia="en-GB"/>
        </w:rPr>
        <w:t>Tender Programme</w:t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b/>
          <w:sz w:val="21"/>
          <w:szCs w:val="21"/>
          <w:lang w:eastAsia="en-GB"/>
        </w:rPr>
        <w:tab/>
        <w:t xml:space="preserve">                      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Final Opportunity to Express an Interest: Friday 5</w:t>
      </w:r>
      <w:r w:rsidRPr="00C63E5D">
        <w:rPr>
          <w:rFonts w:ascii="Segoe UI" w:eastAsia="Times New Roman" w:hAnsi="Segoe UI" w:cs="Segoe UI"/>
          <w:sz w:val="21"/>
          <w:szCs w:val="21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April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Tender Information Issued to Contractors: Monday 8</w:t>
      </w:r>
      <w:r w:rsidRPr="00C63E5D">
        <w:rPr>
          <w:rFonts w:ascii="Segoe UI" w:eastAsia="Times New Roman" w:hAnsi="Segoe UI" w:cs="Segoe UI"/>
          <w:sz w:val="21"/>
          <w:szCs w:val="21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April                  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        Tender Returns: Tuesday 30</w:t>
      </w:r>
      <w:r w:rsidRPr="00C63E5D">
        <w:rPr>
          <w:rFonts w:ascii="Segoe UI" w:eastAsia="Times New Roman" w:hAnsi="Segoe UI" w:cs="Segoe UI"/>
          <w:sz w:val="21"/>
          <w:szCs w:val="21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April</w:t>
      </w:r>
    </w:p>
    <w:p w:rsidR="009809BF" w:rsidRPr="00FC2CE4" w:rsidRDefault="00C63E5D" w:rsidP="009809B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sz w:val="24"/>
          <w:szCs w:val="24"/>
          <w:lang w:eastAsia="en-GB"/>
        </w:rPr>
        <w:t>Expressing an Interest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</w:r>
      <w:r>
        <w:rPr>
          <w:rFonts w:ascii="Segoe UI" w:eastAsia="Times New Roman" w:hAnsi="Segoe UI" w:cs="Segoe UI"/>
          <w:sz w:val="21"/>
          <w:szCs w:val="21"/>
          <w:lang w:eastAsia="en-GB"/>
        </w:rPr>
        <w:tab/>
        <w:t xml:space="preserve">              </w:t>
      </w:r>
      <w:r w:rsidR="009809BF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If you're interested in being part of this exciting project, please express your interest by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Friday 5</w:t>
      </w:r>
      <w:r w:rsidRPr="00C63E5D">
        <w:rPr>
          <w:rFonts w:ascii="Segoe UI" w:eastAsia="Times New Roman" w:hAnsi="Segoe UI" w:cs="Segoe UI"/>
          <w:sz w:val="21"/>
          <w:szCs w:val="21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April. </w:t>
      </w:r>
      <w:r w:rsidR="009809BF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Send us an email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at </w:t>
      </w:r>
      <w:proofErr w:type="spellStart"/>
      <w:r w:rsidRPr="009A60D9">
        <w:rPr>
          <w:rFonts w:ascii="Segoe UI" w:eastAsia="Times New Roman" w:hAnsi="Segoe UI" w:cs="Segoe UI"/>
          <w:i/>
          <w:sz w:val="21"/>
          <w:szCs w:val="21"/>
          <w:lang w:eastAsia="en-GB"/>
        </w:rPr>
        <w:t>gwybodaeth@tafarn.cymru</w:t>
      </w:r>
      <w:proofErr w:type="spellEnd"/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9809BF" w:rsidRPr="00FC2CE4">
        <w:rPr>
          <w:rFonts w:ascii="Segoe UI" w:eastAsia="Times New Roman" w:hAnsi="Segoe UI" w:cs="Segoe UI"/>
          <w:sz w:val="21"/>
          <w:szCs w:val="21"/>
          <w:lang w:eastAsia="en-GB"/>
        </w:rPr>
        <w:t>with your company details, relevant experience, and a brief overview of why you're the right fit for the job.</w:t>
      </w:r>
    </w:p>
    <w:p w:rsidR="009809BF" w:rsidRPr="00FC2CE4" w:rsidRDefault="009809BF" w:rsidP="00DC0D0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DC0D08" w:rsidRDefault="00DC0D08" w:rsidP="00C63E5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For more information, please contact </w:t>
      </w:r>
      <w:proofErr w:type="spellStart"/>
      <w:r w:rsidR="00C63E5D" w:rsidRPr="009A60D9">
        <w:rPr>
          <w:rFonts w:ascii="Segoe UI" w:eastAsia="Times New Roman" w:hAnsi="Segoe UI" w:cs="Segoe UI"/>
          <w:i/>
          <w:sz w:val="21"/>
          <w:szCs w:val="21"/>
          <w:lang w:eastAsia="en-GB"/>
        </w:rPr>
        <w:t>gwybodaeth@tafarn.cymru</w:t>
      </w:r>
      <w:proofErr w:type="spellEnd"/>
      <w:r w:rsidR="00C63E5D">
        <w:rPr>
          <w:rFonts w:ascii="Segoe UI" w:eastAsia="Times New Roman" w:hAnsi="Segoe UI" w:cs="Segoe UI"/>
          <w:i/>
          <w:sz w:val="21"/>
          <w:szCs w:val="21"/>
          <w:lang w:eastAsia="en-GB"/>
        </w:rPr>
        <w:t>.</w:t>
      </w:r>
      <w:r w:rsidR="00C63E5D" w:rsidRPr="00FC2CE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:rsidR="00C63E5D" w:rsidRDefault="00C63E5D" w:rsidP="00C63E5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DC0D08" w:rsidRDefault="00DC0D08"/>
    <w:sectPr w:rsidR="00DC0D08" w:rsidSect="009A60D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D8D"/>
    <w:multiLevelType w:val="multilevel"/>
    <w:tmpl w:val="2AA0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46042"/>
    <w:multiLevelType w:val="multilevel"/>
    <w:tmpl w:val="0AAE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26C9C"/>
    <w:multiLevelType w:val="multilevel"/>
    <w:tmpl w:val="E1D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4334BE"/>
    <w:multiLevelType w:val="multilevel"/>
    <w:tmpl w:val="390E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757F63"/>
    <w:multiLevelType w:val="hybridMultilevel"/>
    <w:tmpl w:val="8104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F6"/>
    <w:rsid w:val="000D5CF7"/>
    <w:rsid w:val="00147C64"/>
    <w:rsid w:val="003E6E62"/>
    <w:rsid w:val="004427B6"/>
    <w:rsid w:val="00491F91"/>
    <w:rsid w:val="00516FFC"/>
    <w:rsid w:val="007A6589"/>
    <w:rsid w:val="007B6715"/>
    <w:rsid w:val="00811100"/>
    <w:rsid w:val="008B61F6"/>
    <w:rsid w:val="009809BF"/>
    <w:rsid w:val="009A60D9"/>
    <w:rsid w:val="00AA3199"/>
    <w:rsid w:val="00B04DC1"/>
    <w:rsid w:val="00BD7DF5"/>
    <w:rsid w:val="00C3664C"/>
    <w:rsid w:val="00C63E5D"/>
    <w:rsid w:val="00D67329"/>
    <w:rsid w:val="00DC0D08"/>
    <w:rsid w:val="00F01B1F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D478"/>
  <w15:chartTrackingRefBased/>
  <w15:docId w15:val="{72E218F9-5757-49B6-8906-6F3161D7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8B61F6"/>
  </w:style>
  <w:style w:type="character" w:customStyle="1" w:styleId="w8qarf">
    <w:name w:val="w8qarf"/>
    <w:basedOn w:val="DefaultParagraphFont"/>
    <w:rsid w:val="008B61F6"/>
  </w:style>
  <w:style w:type="character" w:customStyle="1" w:styleId="lrzxr">
    <w:name w:val="lrzxr"/>
    <w:basedOn w:val="DefaultParagraphFont"/>
    <w:rsid w:val="008B61F6"/>
  </w:style>
  <w:style w:type="paragraph" w:styleId="ListParagraph">
    <w:name w:val="List Paragraph"/>
    <w:basedOn w:val="Normal"/>
    <w:uiPriority w:val="34"/>
    <w:qFormat/>
    <w:rsid w:val="000D5C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6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0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1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9001032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380468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139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048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319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49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57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869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145982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27971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99301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95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17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97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851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675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51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578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65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3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134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3782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524666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080949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28385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796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237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42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545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200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786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510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663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976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620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Thomas</dc:creator>
  <cp:keywords/>
  <dc:description/>
  <cp:lastModifiedBy>Iwan Thomas</cp:lastModifiedBy>
  <cp:revision>4</cp:revision>
  <cp:lastPrinted>2024-03-28T11:29:00Z</cp:lastPrinted>
  <dcterms:created xsi:type="dcterms:W3CDTF">2024-03-28T10:44:00Z</dcterms:created>
  <dcterms:modified xsi:type="dcterms:W3CDTF">2024-03-28T12:39:00Z</dcterms:modified>
</cp:coreProperties>
</file>